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CD5D96" w:rsidRPr="00571613" w:rsidP="00C0096C">
      <w:pPr>
        <w:rPr>
          <w:b/>
          <w:bCs/>
          <w:color w:val="31849B"/>
          <w:sz w:val="22"/>
          <w:szCs w:val="22"/>
        </w:rPr>
      </w:pPr>
    </w:p>
    <w:p w:rsidR="00571613" w:rsidP="00571613">
      <w:pPr>
        <w:pStyle w:val="Header"/>
        <w:tabs>
          <w:tab w:val="left" w:pos="849"/>
          <w:tab w:val="left" w:pos="3218"/>
        </w:tabs>
      </w:pPr>
    </w:p>
    <w:p w:rsidR="00571613" w:rsidRPr="00571613" w:rsidP="00CF6206">
      <w:pPr>
        <w:tabs>
          <w:tab w:val="left" w:pos="849"/>
          <w:tab w:val="left" w:pos="3218"/>
          <w:tab w:val="center" w:pos="4153"/>
          <w:tab w:val="right" w:pos="8306"/>
        </w:tabs>
        <w:rPr>
          <w:w w:val="90"/>
        </w:rPr>
      </w:pPr>
      <w:r>
        <w:rPr>
          <w:rFonts w:ascii="Calibri" w:eastAsia="Arial" w:hAnsi="Calibri" w:hint="cs"/>
          <w:b/>
          <w:bCs/>
          <w:color w:val="000000"/>
          <w:sz w:val="28"/>
          <w:szCs w:val="28"/>
          <w:u w:val="single" w:color="000000"/>
          <w:rtl/>
        </w:rPr>
        <w:t>הנחיות למטופל לקראת בדיקת</w:t>
      </w:r>
      <w:r w:rsidR="00CF6206">
        <w:rPr>
          <w:rFonts w:ascii="Calibri" w:eastAsia="Arial" w:hAnsi="Calibri" w:hint="cs"/>
          <w:b/>
          <w:bCs/>
          <w:color w:val="000000"/>
          <w:sz w:val="28"/>
          <w:szCs w:val="28"/>
          <w:u w:val="single" w:color="000000"/>
        </w:rPr>
        <w:t xml:space="preserve"> MRE  </w:t>
      </w:r>
      <w:r>
        <w:rPr>
          <w:rFonts w:ascii="Calibri" w:eastAsia="Arial" w:hAnsi="Calibri" w:hint="cs"/>
          <w:b/>
          <w:bCs/>
          <w:color w:val="000000"/>
          <w:sz w:val="28"/>
          <w:szCs w:val="28"/>
          <w:u w:val="single" w:color="000000"/>
          <w:rtl/>
        </w:rPr>
        <w:t xml:space="preserve"> </w:t>
      </w:r>
      <w:r w:rsidRP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571613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5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571613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613" w:rsidP="0031514E">
      <w:pPr>
        <w:tabs>
          <w:tab w:val="left" w:pos="1279"/>
          <w:tab w:val="center" w:pos="4153"/>
          <w:tab w:val="right" w:pos="8306"/>
        </w:tabs>
        <w:rPr>
          <w:rtl/>
        </w:rPr>
      </w:pPr>
      <w:r w:rsidRPr="00571613">
        <w:rPr>
          <w:w w:val="90"/>
        </w:rPr>
        <w:tab/>
      </w:r>
      <w:r w:rsidR="0031514E">
        <w:rPr>
          <w:rFonts w:hint="cs"/>
          <w:w w:val="90"/>
          <w:rtl/>
        </w:rPr>
        <w:t xml:space="preserve"> </w:t>
      </w:r>
    </w:p>
    <w:p w:rsidR="0031514E" w:rsidP="0031514E">
      <w:pPr>
        <w:rPr>
          <w:rtl/>
        </w:rPr>
      </w:pPr>
      <w:r>
        <w:rPr>
          <w:rFonts w:hint="cs"/>
          <w:rtl/>
        </w:rPr>
        <w:t xml:space="preserve">בדיקת </w:t>
      </w:r>
      <w:r>
        <w:rPr>
          <w:rFonts w:hint="cs"/>
        </w:rPr>
        <w:t xml:space="preserve">MRE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 xml:space="preserve">MRI </w:t>
      </w:r>
      <w:r w:rsidR="00EB4199">
        <w:rPr>
          <w:rFonts w:hint="cs"/>
          <w:rtl/>
        </w:rPr>
        <w:t xml:space="preserve"> </w:t>
      </w:r>
      <w:r w:rsidR="00EB4199">
        <w:rPr>
          <w:rFonts w:hint="cs"/>
          <w:rtl/>
        </w:rPr>
        <w:t>אנטרוגרפיה</w:t>
      </w:r>
      <w:r w:rsidR="00EB4199">
        <w:rPr>
          <w:rFonts w:hint="cs"/>
          <w:rtl/>
        </w:rPr>
        <w:t xml:space="preserve"> מכוון למעי,</w:t>
      </w:r>
      <w:r>
        <w:rPr>
          <w:rFonts w:hint="cs"/>
          <w:rtl/>
        </w:rPr>
        <w:t xml:space="preserve"> לצורך אבחון של מחלות מעי. </w:t>
      </w:r>
    </w:p>
    <w:p w:rsidR="0031514E" w:rsidP="0031514E">
      <w:pPr>
        <w:rPr>
          <w:rtl/>
        </w:rPr>
      </w:pPr>
      <w:r>
        <w:rPr>
          <w:rFonts w:hint="cs"/>
          <w:rtl/>
        </w:rPr>
        <w:t xml:space="preserve">הסבר והנחיות : </w:t>
      </w:r>
    </w:p>
    <w:p w:rsidR="0031514E" w:rsidP="0031514E">
      <w:pPr>
        <w:rPr>
          <w:rtl/>
        </w:rPr>
      </w:pPr>
    </w:p>
    <w:p w:rsidR="0031514E" w:rsidP="00EB4199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>להגיע מהבית בצום של כ4 שעות.</w:t>
      </w:r>
      <w:r>
        <w:rPr>
          <w:rFonts w:hint="cs"/>
          <w:rtl/>
        </w:rPr>
        <w:t xml:space="preserve"> שתיה</w:t>
      </w:r>
      <w:r>
        <w:rPr>
          <w:rFonts w:hint="cs"/>
          <w:rtl/>
        </w:rPr>
        <w:t xml:space="preserve"> מותרת</w:t>
      </w:r>
      <w:bookmarkStart w:id="0" w:name="_GoBack"/>
      <w:bookmarkEnd w:id="0"/>
      <w:r>
        <w:rPr>
          <w:rFonts w:hint="cs"/>
          <w:rtl/>
        </w:rPr>
        <w:t xml:space="preserve">. </w:t>
      </w:r>
    </w:p>
    <w:p w:rsidR="0031514E" w:rsidP="0031514E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הבדיקה מתבצעת עי מתן של חומר ניגודי </w:t>
      </w:r>
      <w:r>
        <w:rPr>
          <w:rFonts w:hint="cs"/>
          <w:rtl/>
        </w:rPr>
        <w:t>פומי</w:t>
      </w:r>
      <w:r>
        <w:rPr>
          <w:rFonts w:hint="cs"/>
          <w:rtl/>
        </w:rPr>
        <w:t xml:space="preserve"> מסוג מניטול </w:t>
      </w:r>
      <w:r>
        <w:rPr>
          <w:rFonts w:hint="cs"/>
          <w:rtl/>
        </w:rPr>
        <w:t>לשתיה</w:t>
      </w:r>
      <w:r>
        <w:rPr>
          <w:rFonts w:hint="cs"/>
          <w:rtl/>
        </w:rPr>
        <w:t xml:space="preserve">. החומר מרחיב את לולאות המעי הדק ועי כך מאפשר הדגמה טובה יותר של הדופן על מנת לאבחן. </w:t>
      </w:r>
    </w:p>
    <w:p w:rsidR="0031514E" w:rsidP="0031514E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החומר </w:t>
      </w:r>
      <w:r>
        <w:rPr>
          <w:rFonts w:hint="cs"/>
          <w:rtl/>
        </w:rPr>
        <w:t>לשתיה</w:t>
      </w:r>
      <w:r>
        <w:rPr>
          <w:rFonts w:hint="cs"/>
          <w:rtl/>
        </w:rPr>
        <w:t xml:space="preserve"> ניתן לאחר שעושים קבלה בדלפק ה</w:t>
      </w:r>
      <w:r>
        <w:rPr>
          <w:rFonts w:hint="cs"/>
        </w:rPr>
        <w:t>MRI</w:t>
      </w:r>
      <w:r>
        <w:rPr>
          <w:rFonts w:hint="cs"/>
          <w:rtl/>
        </w:rPr>
        <w:t xml:space="preserve">. משך שתיה של החומר הוא כ50דקות. מומלץ להתהלך תוך כדי שתיה כדי שהחומר יתפזר יותר טוב לולאות המעי. </w:t>
      </w:r>
    </w:p>
    <w:p w:rsidR="0031514E" w:rsidP="0031514E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בנוסף , לפני התחלת הבדיקה ניתן חומר משתק מעי לווריד או לשריר. </w:t>
      </w:r>
    </w:p>
    <w:p w:rsidR="0031514E" w:rsidP="0031514E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חומר הניגוד </w:t>
      </w:r>
      <w:r>
        <w:rPr>
          <w:rFonts w:hint="cs"/>
          <w:rtl/>
        </w:rPr>
        <w:t>הפומי</w:t>
      </w:r>
      <w:r>
        <w:rPr>
          <w:rFonts w:hint="cs"/>
          <w:rtl/>
        </w:rPr>
        <w:t xml:space="preserve"> , הינו משלשל. אפשר ללכת לשירותים כמה שצריך. </w:t>
      </w:r>
    </w:p>
    <w:p w:rsidR="0031514E" w:rsidP="0031514E">
      <w:pPr>
        <w:rPr>
          <w:rtl/>
        </w:rPr>
      </w:pPr>
    </w:p>
    <w:p w:rsidR="0031514E" w:rsidP="0031514E">
      <w:pPr>
        <w:rPr>
          <w:rtl/>
        </w:rPr>
      </w:pPr>
    </w:p>
    <w:p w:rsidR="0031514E" w:rsidP="0031514E">
      <w:pPr>
        <w:rPr>
          <w:rtl/>
        </w:rPr>
      </w:pPr>
      <w:r>
        <w:rPr>
          <w:rFonts w:hint="cs"/>
          <w:rtl/>
        </w:rPr>
        <w:t xml:space="preserve">מתן של כ1.5ליטר במשך כשעה  </w:t>
      </w:r>
    </w:p>
    <w:p w:rsidR="0031514E" w:rsidP="0031514E">
      <w:pPr>
        <w:rPr>
          <w:rtl/>
        </w:rPr>
      </w:pPr>
      <w:r>
        <w:rPr>
          <w:rFonts w:hint="cs"/>
          <w:rtl/>
        </w:rPr>
        <w:t>120</w:t>
      </w:r>
      <w:r>
        <w:rPr>
          <w:rFonts w:hint="cs"/>
        </w:rPr>
        <w:t>CC</w:t>
      </w:r>
      <w:r>
        <w:rPr>
          <w:rFonts w:hint="cs"/>
          <w:rtl/>
        </w:rPr>
        <w:t xml:space="preserve"> של מניטול+ מי ברז לכדי חצי ליטר שתיה כשעה לפני הבדיקה. </w:t>
      </w:r>
    </w:p>
    <w:p w:rsidR="0031514E" w:rsidP="0031514E">
      <w:pPr>
        <w:rPr>
          <w:rtl/>
        </w:rPr>
      </w:pPr>
      <w:r>
        <w:rPr>
          <w:rFonts w:hint="cs"/>
          <w:rtl/>
        </w:rPr>
        <w:t>120</w:t>
      </w:r>
      <w:r>
        <w:rPr>
          <w:rFonts w:hint="cs"/>
        </w:rPr>
        <w:t>CC</w:t>
      </w:r>
      <w:r>
        <w:rPr>
          <w:rFonts w:hint="cs"/>
          <w:rtl/>
        </w:rPr>
        <w:t xml:space="preserve"> של מניטול + מי ברז לכדי חצי ליטר שתיה כחצי שעה לפני הבדיקה</w:t>
      </w:r>
    </w:p>
    <w:p w:rsidR="0031514E" w:rsidP="0031514E">
      <w:pPr>
        <w:rPr>
          <w:rtl/>
        </w:rPr>
      </w:pPr>
      <w:r>
        <w:rPr>
          <w:rFonts w:hint="cs"/>
          <w:rtl/>
        </w:rPr>
        <w:t>120</w:t>
      </w:r>
      <w:r>
        <w:rPr>
          <w:rFonts w:hint="cs"/>
        </w:rPr>
        <w:t>CC</w:t>
      </w:r>
      <w:r>
        <w:rPr>
          <w:rFonts w:hint="cs"/>
          <w:rtl/>
        </w:rPr>
        <w:t xml:space="preserve"> של מניטול +מי ברז לכדי </w:t>
      </w:r>
      <w:r>
        <w:rPr>
          <w:rFonts w:hint="cs"/>
          <w:rtl/>
        </w:rPr>
        <w:t>חצמי</w:t>
      </w:r>
      <w:r>
        <w:rPr>
          <w:rFonts w:hint="cs"/>
          <w:rtl/>
        </w:rPr>
        <w:t xml:space="preserve"> ליטר , 5 דקות לפני הביצוע. </w:t>
      </w:r>
    </w:p>
    <w:p w:rsidR="0031514E" w:rsidP="0031514E">
      <w:pPr>
        <w:rPr>
          <w:rtl/>
        </w:rPr>
      </w:pPr>
    </w:p>
    <w:p w:rsidR="0031514E" w:rsidP="0031514E">
      <w:pPr>
        <w:rPr>
          <w:rtl/>
        </w:rPr>
      </w:pPr>
      <w:r>
        <w:rPr>
          <w:rFonts w:hint="cs"/>
          <w:rtl/>
        </w:rPr>
        <w:t xml:space="preserve">מתן </w:t>
      </w:r>
      <w:r>
        <w:rPr>
          <w:rFonts w:hint="cs"/>
          <w:rtl/>
        </w:rPr>
        <w:t>גלוקגון</w:t>
      </w:r>
      <w:r>
        <w:rPr>
          <w:rFonts w:hint="cs"/>
          <w:rtl/>
        </w:rPr>
        <w:t xml:space="preserve"> /</w:t>
      </w:r>
      <w:r>
        <w:rPr>
          <w:rFonts w:hint="cs"/>
          <w:rtl/>
        </w:rPr>
        <w:t>בוסקופן</w:t>
      </w:r>
      <w:r>
        <w:rPr>
          <w:rFonts w:hint="cs"/>
          <w:rtl/>
        </w:rPr>
        <w:t xml:space="preserve"> לאחר הכנסת העירוי וסמוך לכסניה למכשיר. </w:t>
      </w:r>
    </w:p>
    <w:p w:rsidR="0031514E" w:rsidP="0031514E">
      <w:pPr>
        <w:rPr>
          <w:rtl/>
        </w:rPr>
      </w:pPr>
      <w:r>
        <w:rPr>
          <w:rFonts w:hint="cs"/>
          <w:rtl/>
        </w:rPr>
        <w:t xml:space="preserve">הזרקת חומר ניגודי גדוליניום </w:t>
      </w:r>
      <w:r>
        <w:rPr>
          <w:rtl/>
        </w:rPr>
        <w:t>–</w:t>
      </w:r>
      <w:r>
        <w:rPr>
          <w:rFonts w:hint="cs"/>
          <w:rtl/>
        </w:rPr>
        <w:t xml:space="preserve"> מזרק אוטומטי. </w:t>
      </w:r>
    </w:p>
    <w:p w:rsidR="0031514E" w:rsidP="0031514E">
      <w:pPr>
        <w:rPr>
          <w:rtl/>
        </w:rPr>
      </w:pPr>
      <w:r>
        <w:rPr>
          <w:rFonts w:hint="cs"/>
          <w:rtl/>
        </w:rPr>
        <w:t xml:space="preserve">בנשים בהריון לא מזריקים לא חומר ניגודי ולא משתק מעי. </w:t>
      </w:r>
    </w:p>
    <w:p w:rsidR="0031514E" w:rsidP="0031514E">
      <w:pPr>
        <w:rPr>
          <w:rtl/>
        </w:rPr>
      </w:pPr>
    </w:p>
    <w:p w:rsidR="0031514E" w:rsidP="0031514E">
      <w:pPr>
        <w:rPr>
          <w:rtl/>
        </w:rPr>
      </w:pPr>
      <w:r>
        <w:rPr>
          <w:rFonts w:hint="cs"/>
          <w:rtl/>
        </w:rPr>
        <w:t xml:space="preserve">יש למלא שאלון </w:t>
      </w:r>
      <w:r>
        <w:rPr>
          <w:rFonts w:hint="cs"/>
          <w:rtl/>
        </w:rPr>
        <w:t>גלוקוגון</w:t>
      </w:r>
      <w:r>
        <w:rPr>
          <w:rFonts w:hint="cs"/>
          <w:rtl/>
        </w:rPr>
        <w:t xml:space="preserve"> /</w:t>
      </w:r>
      <w:r>
        <w:rPr>
          <w:rFonts w:hint="cs"/>
          <w:rtl/>
        </w:rPr>
        <w:t>בוסקופן</w:t>
      </w:r>
      <w:r>
        <w:rPr>
          <w:rFonts w:hint="cs"/>
          <w:rtl/>
        </w:rPr>
        <w:t xml:space="preserve"> ולחתום טרם הזרקת החומר. </w:t>
      </w:r>
    </w:p>
    <w:p w:rsidR="0031514E" w:rsidP="0031514E">
      <w:pPr>
        <w:rPr>
          <w:rtl/>
        </w:rPr>
      </w:pPr>
    </w:p>
    <w:p w:rsidR="0031514E" w:rsidP="0031514E">
      <w:r>
        <w:rPr>
          <w:rFonts w:hint="cs"/>
          <w:rtl/>
        </w:rPr>
        <w:t xml:space="preserve">אחר ביצוע הבדיקה, הנבדק ימתין כחצי שעה עם העירוי בחדר המתנה . הוא ישוחרר לביתו אחר שאכל אוכל והוא חש בטוב. </w:t>
      </w:r>
    </w:p>
    <w:p w:rsidR="00CD5D96" w:rsidRPr="0031514E" w:rsidP="00CD5D96"/>
    <w:p w:rsidR="00CD5D96" w:rsidRPr="00CD5D96" w:rsidP="00CD5D96"/>
    <w:p w:rsidR="0031514E" w:rsidRPr="00A266B2" w:rsidP="0031514E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rtl/>
        </w:rPr>
      </w:pPr>
      <w:r w:rsidRPr="00A266B2">
        <w:rPr>
          <w:rFonts w:eastAsia="Arial" w:hint="cs"/>
          <w:b/>
          <w:bCs/>
          <w:color w:val="000000"/>
          <w:sz w:val="28"/>
          <w:szCs w:val="28"/>
          <w:rtl/>
        </w:rPr>
        <w:t>בברכת בריאות שלמה</w:t>
      </w:r>
      <w:r>
        <w:rPr>
          <w:rFonts w:eastAsia="Arial" w:hint="cs"/>
          <w:b/>
          <w:bCs/>
          <w:color w:val="000000"/>
          <w:sz w:val="28"/>
          <w:szCs w:val="28"/>
          <w:rtl/>
        </w:rPr>
        <w:t xml:space="preserve"> !</w:t>
      </w:r>
    </w:p>
    <w:p w:rsidR="0031514E" w:rsidRPr="00A266B2" w:rsidP="0031514E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rtl/>
        </w:rPr>
      </w:pPr>
    </w:p>
    <w:p w:rsidR="0031514E" w:rsidRPr="00A266B2" w:rsidP="0031514E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rtl/>
        </w:rPr>
      </w:pPr>
      <w:r w:rsidRPr="00A266B2">
        <w:rPr>
          <w:rFonts w:eastAsia="Arial" w:hint="cs"/>
          <w:b/>
          <w:bCs/>
          <w:color w:val="000000"/>
          <w:sz w:val="28"/>
          <w:szCs w:val="28"/>
          <w:rtl/>
        </w:rPr>
        <w:t xml:space="preserve">צוות </w:t>
      </w:r>
      <w:r w:rsidRPr="00A266B2">
        <w:rPr>
          <w:rFonts w:eastAsia="Arial"/>
          <w:b/>
          <w:bCs/>
          <w:color w:val="000000"/>
          <w:sz w:val="28"/>
          <w:szCs w:val="28"/>
        </w:rPr>
        <w:t>MRI</w:t>
      </w:r>
    </w:p>
    <w:p w:rsidR="00CD5D96" w:rsidRPr="00CD5D96" w:rsidP="00CD5D96"/>
    <w:p w:rsidR="00F36827" w:rsidRPr="00CD5D96" w:rsidP="00CD5D96">
      <w:pPr>
        <w:tabs>
          <w:tab w:val="left" w:pos="1603"/>
        </w:tabs>
      </w:pP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D02D4C" w:rsidP="00D02D4C">
    <w:pPr>
      <w:pStyle w:val="Header"/>
    </w:pPr>
    <w:r w:rsidRPr="00D02D4C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-440665</wp:posOffset>
          </wp:positionH>
          <wp:positionV relativeFrom="paragraph">
            <wp:posOffset>-204317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266472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21pt;margin-left:373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D02D4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5229708</wp:posOffset>
          </wp:positionH>
          <wp:positionV relativeFrom="paragraph">
            <wp:posOffset>-237439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49" cy="50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5">
    <w:nsid w:val="4AE1521C"/>
    <w:multiLevelType w:val="hybridMultilevel"/>
    <w:tmpl w:val="91D87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141421"/>
    <w:rsid w:val="00162E7A"/>
    <w:rsid w:val="00210708"/>
    <w:rsid w:val="002671A5"/>
    <w:rsid w:val="0031514E"/>
    <w:rsid w:val="00342812"/>
    <w:rsid w:val="004B7D2C"/>
    <w:rsid w:val="005328BC"/>
    <w:rsid w:val="00571613"/>
    <w:rsid w:val="0057187C"/>
    <w:rsid w:val="006768C7"/>
    <w:rsid w:val="006972D2"/>
    <w:rsid w:val="006E4450"/>
    <w:rsid w:val="00732FF8"/>
    <w:rsid w:val="00745CFD"/>
    <w:rsid w:val="00750177"/>
    <w:rsid w:val="00772D7D"/>
    <w:rsid w:val="00774BFE"/>
    <w:rsid w:val="008734E6"/>
    <w:rsid w:val="008B39A7"/>
    <w:rsid w:val="009636E8"/>
    <w:rsid w:val="00A209B9"/>
    <w:rsid w:val="00A266B2"/>
    <w:rsid w:val="00C0096C"/>
    <w:rsid w:val="00C51398"/>
    <w:rsid w:val="00CD5D96"/>
    <w:rsid w:val="00CF6206"/>
    <w:rsid w:val="00D02D4C"/>
    <w:rsid w:val="00D55447"/>
    <w:rsid w:val="00D720C9"/>
    <w:rsid w:val="00D7582B"/>
    <w:rsid w:val="00DC1A3B"/>
    <w:rsid w:val="00EB4199"/>
    <w:rsid w:val="00ED3185"/>
    <w:rsid w:val="00F10E26"/>
    <w:rsid w:val="00F3682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DDA1F4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31514E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98BB0A92-195A-48F2-83E9-F84B5A9D6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F02EE-734A-4768-ACA1-78F1B19439A3}"/>
</file>

<file path=customXml/itemProps3.xml><?xml version="1.0" encoding="utf-8"?>
<ds:datastoreItem xmlns:ds="http://schemas.openxmlformats.org/officeDocument/2006/customXml" ds:itemID="{E239C5DD-D183-4C2A-8E25-6C3BBF3FCB75}"/>
</file>

<file path=customXml/itemProps4.xml><?xml version="1.0" encoding="utf-8"?>
<ds:datastoreItem xmlns:ds="http://schemas.openxmlformats.org/officeDocument/2006/customXml" ds:itemID="{1B79D6F6-1A50-42C2-8FCD-469E5221F433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